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DB" w:rsidRDefault="007E23DB" w:rsidP="007E23DB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7E23DB" w:rsidRDefault="007E23DB" w:rsidP="007E23DB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7E23DB" w:rsidRDefault="007E23DB" w:rsidP="007E23DB">
      <w:pPr>
        <w:pStyle w:val="a4"/>
        <w:jc w:val="center"/>
        <w:rPr>
          <w:rFonts w:ascii="Times New Roman" w:hAnsi="Times New Roman" w:cs="Times New Roman"/>
          <w:lang w:val="kk-KZ"/>
        </w:r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E23DB" w:rsidRPr="00042FA1" w:rsidTr="00B91B4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3DB" w:rsidRPr="007E23DB" w:rsidRDefault="001D30FA" w:rsidP="00B91B46">
            <w:pPr>
              <w:pStyle w:val="a4"/>
              <w:jc w:val="right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Б</w:t>
            </w:r>
            <w:r w:rsidR="007E23DB" w:rsidRPr="007E23DB">
              <w:rPr>
                <w:rFonts w:ascii="Times New Roman" w:hAnsi="Times New Roman" w:cs="Times New Roman"/>
                <w:lang w:val="kk-KZ" w:eastAsia="ru-RU"/>
              </w:rPr>
              <w:t>ілім беру ұйымдарын</w:t>
            </w:r>
            <w:r w:rsidR="007E23DB" w:rsidRPr="007E23DB">
              <w:rPr>
                <w:rFonts w:ascii="Times New Roman" w:hAnsi="Times New Roman" w:cs="Times New Roman"/>
                <w:lang w:val="kk-KZ" w:eastAsia="ru-RU"/>
              </w:rPr>
              <w:br/>
              <w:t>бағалау өлшемшарттарының</w:t>
            </w:r>
            <w:r w:rsidR="007E23DB" w:rsidRPr="007E23DB">
              <w:rPr>
                <w:rFonts w:ascii="Times New Roman" w:hAnsi="Times New Roman" w:cs="Times New Roman"/>
                <w:lang w:val="kk-KZ" w:eastAsia="ru-RU"/>
              </w:rPr>
              <w:br/>
            </w:r>
            <w:r w:rsidR="007E23DB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="007E23DB" w:rsidRPr="007E23DB">
              <w:rPr>
                <w:rFonts w:ascii="Times New Roman" w:hAnsi="Times New Roman" w:cs="Times New Roman"/>
                <w:lang w:val="kk-KZ" w:eastAsia="ru-RU"/>
              </w:rPr>
              <w:t>-қосымшасы</w:t>
            </w:r>
          </w:p>
        </w:tc>
      </w:tr>
    </w:tbl>
    <w:p w:rsidR="007E23DB" w:rsidRPr="004F45ED" w:rsidRDefault="007E23DB" w:rsidP="007E23DB">
      <w:pPr>
        <w:pStyle w:val="a4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7E23DB" w:rsidRPr="004F45ED" w:rsidRDefault="007E23DB" w:rsidP="007E23DB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4F45ED">
        <w:rPr>
          <w:rFonts w:ascii="Times New Roman" w:hAnsi="Times New Roman" w:cs="Times New Roman"/>
          <w:bCs/>
          <w:sz w:val="24"/>
          <w:szCs w:val="24"/>
          <w:lang w:val="kk-KZ" w:eastAsia="ru-RU"/>
        </w:rPr>
        <w:t>Бастауыш, негізгі орта және жалпы орта білім беретін оқу бағдарламаларын іске асыратын</w:t>
      </w:r>
      <w:r w:rsidRPr="004F45ED">
        <w:rPr>
          <w:rFonts w:ascii="Times New Roman" w:hAnsi="Times New Roman" w:cs="Times New Roman"/>
          <w:bCs/>
          <w:spacing w:val="2"/>
          <w:lang w:val="kk-KZ" w:eastAsia="ru-RU"/>
        </w:rPr>
        <w:t>     </w:t>
      </w:r>
      <w:r w:rsidRPr="004F45E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«Ақтөбе облысының білім басқармасы </w:t>
      </w:r>
      <w:r w:rsidR="0015450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Мәртөк </w:t>
      </w:r>
      <w:r w:rsidRPr="004F45E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ауданының білім бөлімі»ММ </w:t>
      </w:r>
    </w:p>
    <w:p w:rsidR="007E23DB" w:rsidRPr="004F45ED" w:rsidRDefault="00CD3C1C" w:rsidP="007E23DB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4F45E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>«</w:t>
      </w:r>
      <w:r w:rsidR="0015450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>Хлебодаровка ЖОББМ</w:t>
      </w:r>
      <w:r w:rsidR="007E23DB" w:rsidRPr="004F45E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>» коммуналдық мемлекеттік мекемесінің</w:t>
      </w:r>
      <w:r w:rsidRPr="004F45E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202</w:t>
      </w:r>
      <w:r w:rsidR="00042FA1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>5</w:t>
      </w:r>
      <w:r w:rsidRPr="004F45E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>-202</w:t>
      </w:r>
      <w:r w:rsidR="00042FA1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>6</w:t>
      </w:r>
      <w:r w:rsidR="007E23DB" w:rsidRPr="004F45ED">
        <w:rPr>
          <w:rFonts w:ascii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о/ж бойынша </w:t>
      </w:r>
    </w:p>
    <w:p w:rsidR="007E23DB" w:rsidRPr="004F45ED" w:rsidRDefault="007E23DB" w:rsidP="007E23DB">
      <w:pPr>
        <w:pStyle w:val="a4"/>
        <w:jc w:val="center"/>
        <w:rPr>
          <w:rFonts w:ascii="Times New Roman" w:hAnsi="Times New Roman" w:cs="Times New Roman"/>
          <w:bCs/>
          <w:sz w:val="16"/>
          <w:szCs w:val="16"/>
          <w:lang w:val="kk-KZ" w:eastAsia="ru-RU"/>
        </w:rPr>
      </w:pPr>
      <w:r w:rsidRPr="004F45ED">
        <w:rPr>
          <w:rFonts w:ascii="Times New Roman" w:hAnsi="Times New Roman" w:cs="Times New Roman"/>
          <w:bCs/>
          <w:sz w:val="20"/>
          <w:szCs w:val="20"/>
          <w:lang w:val="kk-KZ" w:eastAsia="ru-RU"/>
        </w:rPr>
        <w:t>(білім беру ұйымының аталуы)</w:t>
      </w:r>
    </w:p>
    <w:p w:rsidR="007E23DB" w:rsidRPr="00164460" w:rsidRDefault="007E23DB" w:rsidP="007E23DB">
      <w:pPr>
        <w:pStyle w:val="a4"/>
        <w:jc w:val="center"/>
        <w:rPr>
          <w:rFonts w:ascii="Times New Roman" w:hAnsi="Times New Roman" w:cs="Times New Roman"/>
          <w:bCs/>
          <w:color w:val="1E1E1E"/>
          <w:sz w:val="16"/>
          <w:szCs w:val="16"/>
          <w:lang w:val="kk-KZ" w:eastAsia="ru-RU"/>
        </w:rPr>
      </w:pPr>
    </w:p>
    <w:p w:rsidR="007E23DB" w:rsidRPr="00164460" w:rsidRDefault="007E23DB" w:rsidP="007E23DB">
      <w:pPr>
        <w:pStyle w:val="a4"/>
        <w:jc w:val="center"/>
        <w:rPr>
          <w:rFonts w:ascii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164460">
        <w:rPr>
          <w:rFonts w:ascii="Times New Roman" w:hAnsi="Times New Roman" w:cs="Times New Roman"/>
          <w:bCs/>
          <w:color w:val="1E1E1E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color w:val="1E1E1E"/>
          <w:sz w:val="24"/>
          <w:szCs w:val="24"/>
          <w:lang w:val="kk-KZ" w:eastAsia="ru-RU"/>
        </w:rPr>
        <w:t xml:space="preserve"> </w:t>
      </w:r>
      <w:r w:rsidRPr="00164460">
        <w:rPr>
          <w:rFonts w:ascii="Times New Roman" w:hAnsi="Times New Roman" w:cs="Times New Roman"/>
          <w:b/>
          <w:color w:val="1E1E1E"/>
          <w:sz w:val="28"/>
          <w:szCs w:val="28"/>
          <w:lang w:val="kk-KZ" w:eastAsia="ru-RU"/>
        </w:rPr>
        <w:t>Бағалау парағы</w:t>
      </w:r>
    </w:p>
    <w:p w:rsidR="007E23DB" w:rsidRPr="00164460" w:rsidRDefault="007E23DB" w:rsidP="007E23DB">
      <w:pPr>
        <w:pStyle w:val="a4"/>
        <w:rPr>
          <w:rFonts w:ascii="Times New Roman" w:hAnsi="Times New Roman" w:cs="Times New Roman"/>
          <w:spacing w:val="2"/>
          <w:lang w:val="kk-KZ" w:eastAsia="ru-RU"/>
        </w:rPr>
      </w:pPr>
    </w:p>
    <w:tbl>
      <w:tblPr>
        <w:tblStyle w:val="a6"/>
        <w:tblW w:w="10059" w:type="dxa"/>
        <w:tblLook w:val="04A0" w:firstRow="1" w:lastRow="0" w:firstColumn="1" w:lastColumn="0" w:noHBand="0" w:noVBand="1"/>
      </w:tblPr>
      <w:tblGrid>
        <w:gridCol w:w="504"/>
        <w:gridCol w:w="7259"/>
        <w:gridCol w:w="1277"/>
        <w:gridCol w:w="1019"/>
      </w:tblGrid>
      <w:tr w:rsidR="007E23DB" w:rsidTr="00B91B46">
        <w:tc>
          <w:tcPr>
            <w:tcW w:w="504" w:type="dxa"/>
          </w:tcPr>
          <w:p w:rsidR="007E23DB" w:rsidRPr="00632E3A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2"/>
                <w:lang w:eastAsia="ru-RU"/>
              </w:rPr>
            </w:pPr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р/с №</w:t>
            </w:r>
          </w:p>
        </w:tc>
        <w:tc>
          <w:tcPr>
            <w:tcW w:w="7259" w:type="dxa"/>
          </w:tcPr>
          <w:p w:rsidR="007E23DB" w:rsidRPr="00632E3A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Бағалау</w:t>
            </w:r>
            <w:proofErr w:type="spellEnd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өлшемшарттары</w:t>
            </w:r>
            <w:proofErr w:type="spellEnd"/>
          </w:p>
        </w:tc>
        <w:tc>
          <w:tcPr>
            <w:tcW w:w="1277" w:type="dxa"/>
          </w:tcPr>
          <w:p w:rsidR="007E23DB" w:rsidRPr="00632E3A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Білім</w:t>
            </w:r>
            <w:proofErr w:type="spellEnd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беру </w:t>
            </w: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ұйымына</w:t>
            </w:r>
            <w:proofErr w:type="spellEnd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тиісті</w:t>
            </w:r>
            <w:proofErr w:type="spellEnd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өлшеуішті</w:t>
            </w:r>
            <w:proofErr w:type="spellEnd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бағалау</w:t>
            </w:r>
            <w:proofErr w:type="spellEnd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мазмұны</w:t>
            </w:r>
            <w:proofErr w:type="spellEnd"/>
          </w:p>
        </w:tc>
        <w:tc>
          <w:tcPr>
            <w:tcW w:w="1019" w:type="dxa"/>
          </w:tcPr>
          <w:p w:rsidR="007E23DB" w:rsidRPr="00632E3A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2"/>
                <w:lang w:eastAsia="ru-RU"/>
              </w:rPr>
            </w:pPr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Бал-дары</w:t>
            </w: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Тиісті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бейіні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бойынша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жоғары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жоғары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оқу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орнынан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кейінгі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педагогикалық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немесе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педагогикалық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қайта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даярлауды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растайтын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құжаты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бар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үлесі</w:t>
            </w:r>
            <w:proofErr w:type="spellEnd"/>
          </w:p>
        </w:tc>
        <w:tc>
          <w:tcPr>
            <w:tcW w:w="1277" w:type="dxa"/>
          </w:tcPr>
          <w:p w:rsidR="007E23DB" w:rsidRPr="00CD3C1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019" w:type="dxa"/>
          </w:tcPr>
          <w:p w:rsidR="007E23DB" w:rsidRPr="00CD3C1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Біліктілік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санатының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деңгейін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бес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жылда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реттен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сиретпей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арттырған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растаған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ішінде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басшылардың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үш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жылда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реттен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сиретпей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үлесі</w:t>
            </w:r>
            <w:proofErr w:type="spellEnd"/>
          </w:p>
        </w:tc>
        <w:tc>
          <w:tcPr>
            <w:tcW w:w="1277" w:type="dxa"/>
          </w:tcPr>
          <w:p w:rsidR="007E23DB" w:rsidRPr="004F45ED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019" w:type="dxa"/>
          </w:tcPr>
          <w:p w:rsidR="007E23DB" w:rsidRPr="004F45ED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Үш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жылда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реттен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сиретпей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ішінде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басшы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,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басшы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орынбасарларының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біліктілігін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арттыру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курстарынан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өткен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үлесі</w:t>
            </w:r>
            <w:proofErr w:type="spellEnd"/>
          </w:p>
        </w:tc>
        <w:tc>
          <w:tcPr>
            <w:tcW w:w="1277" w:type="dxa"/>
          </w:tcPr>
          <w:p w:rsidR="007E23DB" w:rsidRPr="004F45ED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4F45ED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7259" w:type="dxa"/>
          </w:tcPr>
          <w:p w:rsidR="007E23DB" w:rsidRPr="00164460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Қазақстан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Республикасы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Оқу-ағарту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министрінің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2022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24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қарашадағы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473 </w:t>
            </w:r>
            <w:proofErr w:type="spellStart"/>
            <w:r w:rsidR="001D30FA">
              <w:fldChar w:fldCharType="begin"/>
            </w:r>
            <w:r w:rsidR="001D30FA">
              <w:instrText xml:space="preserve"> HYPERLINK "https://adilet.zan.kz/kaz/docs/V2200030721" \l "z0" </w:instrText>
            </w:r>
            <w:r w:rsidR="001D30FA">
              <w:fldChar w:fldCharType="separate"/>
            </w:r>
            <w:r w:rsidRPr="006570DE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t>бұйрығына</w:t>
            </w:r>
            <w:proofErr w:type="spellEnd"/>
            <w:r w:rsidR="001D30FA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fldChar w:fldCharType="end"/>
            </w: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 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нормативтік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құқықтық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актілерді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мемлекеттік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тізілімінде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30721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тіркелген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сәйкес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негізгі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жұмыс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орны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лицензиат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болып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табылатын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жоғары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бірінші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санатты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, педагог-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сарапшылардың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, педагог-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зерттеушілердің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, педагог-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шеберлердің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>бастауыш</w:t>
            </w:r>
            <w:proofErr w:type="spellEnd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беру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деңгейіндегі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жалпы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санынан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үлесі</w:t>
            </w:r>
            <w:proofErr w:type="spellEnd"/>
            <w:r>
              <w:rPr>
                <w:rFonts w:ascii="Times New Roman" w:hAnsi="Times New Roman" w:cs="Times New Roman"/>
                <w:spacing w:val="2"/>
                <w:lang w:val="kk-KZ" w:eastAsia="ru-RU"/>
              </w:rPr>
              <w:t xml:space="preserve">. </w:t>
            </w:r>
            <w:r w:rsidR="004F45ED"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(</w:t>
            </w:r>
            <w:r w:rsidRPr="004F45ED">
              <w:rPr>
                <w:rFonts w:ascii="Times New Roman" w:hAnsi="Times New Roman" w:cs="Times New Roman"/>
                <w:bCs/>
                <w:i/>
                <w:spacing w:val="2"/>
                <w:u w:val="single"/>
                <w:lang w:val="kk-KZ" w:eastAsia="ru-RU"/>
              </w:rPr>
              <w:t>Гимназиялар</w:t>
            </w:r>
            <w:r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 -</w:t>
            </w:r>
            <w:r w:rsidRPr="004F45ED">
              <w:rPr>
                <w:rFonts w:ascii="Times New Roman" w:hAnsi="Times New Roman" w:cs="Times New Roman"/>
                <w:bCs/>
                <w:i/>
                <w:spacing w:val="2"/>
                <w:u w:val="single"/>
                <w:lang w:val="kk-KZ" w:eastAsia="ru-RU"/>
              </w:rPr>
              <w:t>50 %-</w:t>
            </w:r>
            <w:r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дан жоғары</w:t>
            </w:r>
            <w:r w:rsidR="004F45ED"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)</w:t>
            </w:r>
          </w:p>
        </w:tc>
        <w:tc>
          <w:tcPr>
            <w:tcW w:w="1277" w:type="dxa"/>
          </w:tcPr>
          <w:p w:rsidR="007E23DB" w:rsidRPr="00D6099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19" w:type="dxa"/>
          </w:tcPr>
          <w:p w:rsidR="007E23DB" w:rsidRPr="00D6099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7259" w:type="dxa"/>
          </w:tcPr>
          <w:p w:rsidR="007E23DB" w:rsidRPr="00164460" w:rsidRDefault="007E23DB" w:rsidP="00042FA1">
            <w:pPr>
              <w:pStyle w:val="a4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Қазақстан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Республикасы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Оқу-ағарту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министрінің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2022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24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қарашадағы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473 </w:t>
            </w:r>
            <w:proofErr w:type="spellStart"/>
            <w:r w:rsidR="001D30FA">
              <w:fldChar w:fldCharType="begin"/>
            </w:r>
            <w:r w:rsidR="001D30FA">
              <w:instrText xml:space="preserve"> HYPERLINK "https://adilet.zan.kz/kaz/docs/V2200030721" \l "z0" </w:instrText>
            </w:r>
            <w:r w:rsidR="001D30FA">
              <w:fldChar w:fldCharType="separate"/>
            </w:r>
            <w:r w:rsidRPr="006570DE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t>бұйрығына</w:t>
            </w:r>
            <w:proofErr w:type="spellEnd"/>
            <w:r w:rsidR="001D30FA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fldChar w:fldCharType="end"/>
            </w: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 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нормативтік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құқықтық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актілерді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мемлекеттік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тізілімінде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30721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тіркелген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сәйкес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негізгі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жұмыс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орны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лицензиат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болып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табылатын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жоғары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бірінші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санатты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, педагог-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сарапшылардың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, педагог-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зерттеушілердің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, педагог-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шеберлердің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негізгі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орта </w:t>
            </w:r>
            <w:proofErr w:type="spellStart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>және</w:t>
            </w:r>
            <w:proofErr w:type="spellEnd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>жалпы</w:t>
            </w:r>
            <w:proofErr w:type="spellEnd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орта </w:t>
            </w:r>
            <w:proofErr w:type="spellStart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>білім</w:t>
            </w:r>
            <w:proofErr w:type="spellEnd"/>
            <w:r w:rsidRPr="00C5385B">
              <w:rPr>
                <w:rFonts w:ascii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беру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деңгейіндегі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жалпы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санынан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үлесі</w:t>
            </w:r>
            <w:proofErr w:type="spellEnd"/>
            <w:r>
              <w:rPr>
                <w:rFonts w:ascii="Times New Roman" w:hAnsi="Times New Roman" w:cs="Times New Roman"/>
                <w:spacing w:val="2"/>
                <w:lang w:val="kk-KZ" w:eastAsia="ru-RU"/>
              </w:rPr>
              <w:t xml:space="preserve">. </w:t>
            </w:r>
            <w:r w:rsidR="004F45ED"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(</w:t>
            </w:r>
            <w:r w:rsidR="00042FA1">
              <w:rPr>
                <w:rFonts w:ascii="Times New Roman" w:hAnsi="Times New Roman" w:cs="Times New Roman"/>
                <w:bCs/>
                <w:i/>
                <w:spacing w:val="2"/>
                <w:u w:val="single"/>
                <w:lang w:val="kk-KZ" w:eastAsia="ru-RU"/>
              </w:rPr>
              <w:t xml:space="preserve">мектеп </w:t>
            </w:r>
            <w:r w:rsid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 үшін-5</w:t>
            </w:r>
            <w:r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0 %-дан </w:t>
            </w:r>
            <w:r w:rsid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59</w:t>
            </w:r>
            <w:r w:rsidR="004F45ED"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% </w:t>
            </w:r>
            <w:r w:rsid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аралығында</w:t>
            </w:r>
            <w:r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,оның ішінде </w:t>
            </w:r>
            <w:r w:rsidRPr="004F45ED">
              <w:rPr>
                <w:rFonts w:ascii="Times New Roman" w:hAnsi="Times New Roman" w:cs="Times New Roman"/>
                <w:bCs/>
                <w:i/>
                <w:spacing w:val="2"/>
                <w:u w:val="single"/>
                <w:lang w:val="kk-KZ" w:eastAsia="ru-RU"/>
              </w:rPr>
              <w:t>қоғамдық-гуманитарлық</w:t>
            </w:r>
            <w:r w:rsid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 бағыттағы педагогтар үлесі-40</w:t>
            </w:r>
            <w:r w:rsidR="004F45ED"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%</w:t>
            </w:r>
            <w:r w:rsid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-49</w:t>
            </w:r>
            <w:r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 %</w:t>
            </w:r>
            <w:r w:rsid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 xml:space="preserve">  аралығында</w:t>
            </w:r>
            <w:r w:rsidR="004F45ED" w:rsidRPr="004F45ED">
              <w:rPr>
                <w:rFonts w:ascii="Times New Roman" w:hAnsi="Times New Roman" w:cs="Times New Roman"/>
                <w:i/>
                <w:spacing w:val="2"/>
                <w:u w:val="single"/>
                <w:lang w:val="kk-KZ" w:eastAsia="ru-RU"/>
              </w:rPr>
              <w:t>)</w:t>
            </w:r>
          </w:p>
        </w:tc>
        <w:tc>
          <w:tcPr>
            <w:tcW w:w="1277" w:type="dxa"/>
          </w:tcPr>
          <w:p w:rsidR="007E23DB" w:rsidRPr="006B22A8" w:rsidRDefault="007E23DB" w:rsidP="00B91B4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6B22A8" w:rsidRDefault="007E23DB" w:rsidP="00D609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7259" w:type="dxa"/>
          </w:tcPr>
          <w:p w:rsidR="007E23DB" w:rsidRPr="00164460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val="kk-KZ"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беру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ұйымдарының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Қазақстан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Республикасы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ғылым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министрінің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2016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22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қаңтардағы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70 </w:t>
            </w:r>
            <w:proofErr w:type="spellStart"/>
            <w:r w:rsidR="001D30FA">
              <w:fldChar w:fldCharType="begin"/>
            </w:r>
            <w:r w:rsidR="001D30FA">
              <w:instrText xml:space="preserve"> HYPERLINK "https://adilet.zan.kz/kaz/docs/V1600013272" \l "z1" </w:instrText>
            </w:r>
            <w:r w:rsidR="001D30FA">
              <w:fldChar w:fldCharType="separate"/>
            </w:r>
            <w:r w:rsidRPr="006570DE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t>бұйрығына</w:t>
            </w:r>
            <w:proofErr w:type="spellEnd"/>
            <w:r w:rsidR="001D30FA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fldChar w:fldCharType="end"/>
            </w: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 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нормативтік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құқықтық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актілерді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мемлекеттік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тізілімінде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13272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тіркелген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сәйкес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жабдықтармен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жиһазбен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жарақтандырылуы</w:t>
            </w:r>
            <w:proofErr w:type="spellEnd"/>
            <w:r>
              <w:rPr>
                <w:rFonts w:ascii="Times New Roman" w:hAnsi="Times New Roman" w:cs="Times New Roman"/>
                <w:spacing w:val="2"/>
                <w:lang w:val="kk-KZ" w:eastAsia="ru-RU"/>
              </w:rPr>
              <w:t>.</w:t>
            </w:r>
          </w:p>
        </w:tc>
        <w:tc>
          <w:tcPr>
            <w:tcW w:w="1277" w:type="dxa"/>
          </w:tcPr>
          <w:p w:rsidR="007E23DB" w:rsidRPr="00A76AB8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A76AB8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Ғимараттарда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оқу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корпустарында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ерекше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берілуіне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қажеттілігі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бар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адамдар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үшін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Қазақстан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Республикасы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ғылым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министрінің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2022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12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қаңтардағы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6 </w:t>
            </w:r>
            <w:proofErr w:type="spellStart"/>
            <w:r w:rsidR="001D30FA">
              <w:fldChar w:fldCharType="begin"/>
            </w:r>
            <w:r w:rsidR="001D30FA">
              <w:instrText xml:space="preserve"> HYPERLINK "https://adilet.zan.kz/kaz/docs/V2200026513" \l "z0" </w:instrText>
            </w:r>
            <w:r w:rsidR="001D30FA">
              <w:fldChar w:fldCharType="separate"/>
            </w:r>
            <w:r w:rsidRPr="006570DE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t>бұйрығына</w:t>
            </w:r>
            <w:proofErr w:type="spellEnd"/>
            <w:r w:rsidR="001D30FA">
              <w:rPr>
                <w:rStyle w:val="a5"/>
                <w:rFonts w:ascii="Times New Roman" w:hAnsi="Times New Roman" w:cs="Times New Roman"/>
                <w:spacing w:val="2"/>
                <w:lang w:eastAsia="ru-RU"/>
              </w:rPr>
              <w:fldChar w:fldCharType="end"/>
            </w: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 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нормативтік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құқықтық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актілерді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мемлекеттік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тізілімінде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26513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тіркелген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сәйкес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жағдай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жасалуы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(пандус,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есіктер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мен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баспалдақтарды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контрастты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бояумен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бояу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)</w:t>
            </w:r>
          </w:p>
        </w:tc>
        <w:tc>
          <w:tcPr>
            <w:tcW w:w="1277" w:type="dxa"/>
          </w:tcPr>
          <w:p w:rsidR="007E23DB" w:rsidRPr="00A76AB8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A76AB8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Қазақстан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Республикасы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ғылым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министрінің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2016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19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қаңтардағы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 </w:t>
            </w:r>
            <w:hyperlink r:id="rId5" w:anchor="z1" w:history="1">
              <w:r w:rsidRPr="006570DE">
                <w:rPr>
                  <w:rStyle w:val="a5"/>
                  <w:rFonts w:ascii="Times New Roman" w:hAnsi="Times New Roman" w:cs="Times New Roman"/>
                  <w:spacing w:val="2"/>
                  <w:lang w:eastAsia="ru-RU"/>
                </w:rPr>
                <w:t>44</w:t>
              </w:r>
            </w:hyperlink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 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нормативтік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құқықтық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актілерді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мемлекеттік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тізілімінде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13070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тіркелген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), 2020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жылғы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22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мамырдағы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 </w:t>
            </w:r>
            <w:hyperlink r:id="rId6" w:anchor="z1" w:history="1">
              <w:r w:rsidRPr="006570DE">
                <w:rPr>
                  <w:rStyle w:val="a5"/>
                  <w:rFonts w:ascii="Times New Roman" w:hAnsi="Times New Roman" w:cs="Times New Roman"/>
                  <w:spacing w:val="2"/>
                  <w:lang w:eastAsia="ru-RU"/>
                </w:rPr>
                <w:t>216</w:t>
              </w:r>
            </w:hyperlink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 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бұйрықтарына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нормативтік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құқықтық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актілерді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мемлекеттік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lastRenderedPageBreak/>
              <w:t>тіркеу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тізілімінде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№ 20708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тіркелген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сәйкес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бастауыш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,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негізгі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орта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жалпы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беру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ұйымдарына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арналған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оқу-әдістемелік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кешендермен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,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оқу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көркем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әдебиеттермен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қамтамасыз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етілуі</w:t>
            </w:r>
            <w:proofErr w:type="spellEnd"/>
          </w:p>
        </w:tc>
        <w:tc>
          <w:tcPr>
            <w:tcW w:w="1277" w:type="dxa"/>
          </w:tcPr>
          <w:p w:rsidR="007E23DB" w:rsidRPr="00CD3C1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CD3C1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lastRenderedPageBreak/>
              <w:t>9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беру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ұйымдары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топтарының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сыныптарының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толықтырылуының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сәйкестігі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топтар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сыныптар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бөлінісінде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)</w:t>
            </w:r>
          </w:p>
        </w:tc>
        <w:tc>
          <w:tcPr>
            <w:tcW w:w="1277" w:type="dxa"/>
          </w:tcPr>
          <w:p w:rsidR="007E23DB" w:rsidRPr="00CD3C1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CD3C1C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Оқыту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нәтижелері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,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білік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және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дағды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сапасын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бағалау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)</w:t>
            </w:r>
          </w:p>
        </w:tc>
        <w:tc>
          <w:tcPr>
            <w:tcW w:w="1277" w:type="dxa"/>
          </w:tcPr>
          <w:p w:rsidR="007E23DB" w:rsidRPr="004B1046" w:rsidRDefault="007E23DB" w:rsidP="00B91B4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4B1046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Білім</w:t>
            </w:r>
            <w:proofErr w:type="spellEnd"/>
            <w:r w:rsidR="00CD3C1C">
              <w:rPr>
                <w:rFonts w:ascii="Times New Roman" w:hAnsi="Times New Roman" w:cs="Times New Roman"/>
                <w:spacing w:val="2"/>
                <w:lang w:val="kk-KZ"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алушылардың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сауалнама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нәтижелерін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талдау</w:t>
            </w:r>
            <w:proofErr w:type="spellEnd"/>
          </w:p>
        </w:tc>
        <w:tc>
          <w:tcPr>
            <w:tcW w:w="1277" w:type="dxa"/>
          </w:tcPr>
          <w:p w:rsidR="007E23DB" w:rsidRPr="004B1046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4B1046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4F45ED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Педагогтердің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сауалнама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нәтижелерін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талдау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7E23DB" w:rsidRPr="004F45ED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  <w:shd w:val="clear" w:color="auto" w:fill="auto"/>
          </w:tcPr>
          <w:p w:rsidR="007E23DB" w:rsidRPr="004F45ED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Tr="00B91B46">
        <w:tc>
          <w:tcPr>
            <w:tcW w:w="504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13</w:t>
            </w:r>
          </w:p>
        </w:tc>
        <w:tc>
          <w:tcPr>
            <w:tcW w:w="7259" w:type="dxa"/>
          </w:tcPr>
          <w:p w:rsidR="007E23DB" w:rsidRPr="006570DE" w:rsidRDefault="007E23DB" w:rsidP="00B91B46">
            <w:pPr>
              <w:pStyle w:val="a4"/>
              <w:rPr>
                <w:rFonts w:ascii="Times New Roman" w:hAnsi="Times New Roman" w:cs="Times New Roman"/>
                <w:spacing w:val="2"/>
                <w:lang w:eastAsia="ru-RU"/>
              </w:rPr>
            </w:pP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Ата-аналардың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(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заңды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өкілдер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)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сауалнама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нәтижелерін</w:t>
            </w:r>
            <w:proofErr w:type="spellEnd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570DE">
              <w:rPr>
                <w:rFonts w:ascii="Times New Roman" w:hAnsi="Times New Roman" w:cs="Times New Roman"/>
                <w:spacing w:val="2"/>
                <w:lang w:eastAsia="ru-RU"/>
              </w:rPr>
              <w:t>талдау</w:t>
            </w:r>
            <w:proofErr w:type="spellEnd"/>
          </w:p>
        </w:tc>
        <w:tc>
          <w:tcPr>
            <w:tcW w:w="1277" w:type="dxa"/>
          </w:tcPr>
          <w:p w:rsidR="007E23DB" w:rsidRPr="004B1046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9" w:type="dxa"/>
          </w:tcPr>
          <w:p w:rsidR="007E23DB" w:rsidRPr="004B1046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3DB" w:rsidRPr="00632E3A" w:rsidTr="00B91B46">
        <w:tc>
          <w:tcPr>
            <w:tcW w:w="504" w:type="dxa"/>
          </w:tcPr>
          <w:p w:rsidR="007E23DB" w:rsidRPr="00632E3A" w:rsidRDefault="007E23DB" w:rsidP="00B91B46">
            <w:pPr>
              <w:pStyle w:val="a4"/>
              <w:rPr>
                <w:rFonts w:ascii="Times New Roman" w:hAnsi="Times New Roman" w:cs="Times New Roman"/>
                <w:b/>
                <w:spacing w:val="2"/>
                <w:lang w:eastAsia="ru-RU"/>
              </w:rPr>
            </w:pPr>
          </w:p>
        </w:tc>
        <w:tc>
          <w:tcPr>
            <w:tcW w:w="8536" w:type="dxa"/>
            <w:gridSpan w:val="2"/>
          </w:tcPr>
          <w:p w:rsidR="007E23DB" w:rsidRPr="00632E3A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632E3A">
              <w:rPr>
                <w:rFonts w:ascii="Times New Roman" w:hAnsi="Times New Roman" w:cs="Times New Roman"/>
                <w:b/>
                <w:spacing w:val="2"/>
                <w:lang w:eastAsia="ru-RU"/>
              </w:rPr>
              <w:t>Барлы</w:t>
            </w:r>
            <w:proofErr w:type="spellEnd"/>
            <w:r w:rsidRPr="00632E3A">
              <w:rPr>
                <w:rFonts w:ascii="Times New Roman" w:hAnsi="Times New Roman" w:cs="Times New Roman"/>
                <w:b/>
                <w:spacing w:val="2"/>
                <w:lang w:val="kk-KZ" w:eastAsia="ru-RU"/>
              </w:rPr>
              <w:t>ғы</w:t>
            </w:r>
          </w:p>
        </w:tc>
        <w:tc>
          <w:tcPr>
            <w:tcW w:w="1019" w:type="dxa"/>
          </w:tcPr>
          <w:p w:rsidR="007E23DB" w:rsidRPr="00632E3A" w:rsidRDefault="007E23DB" w:rsidP="00B91B46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7E23DB" w:rsidRPr="00632E3A" w:rsidRDefault="007E23DB" w:rsidP="007E23DB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7E23DB" w:rsidRDefault="007E23DB" w:rsidP="007E23DB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7E23DB" w:rsidRDefault="007E23DB" w:rsidP="007E23DB">
      <w:pPr>
        <w:pStyle w:val="a4"/>
        <w:jc w:val="both"/>
        <w:rPr>
          <w:rFonts w:ascii="Times New Roman" w:hAnsi="Times New Roman" w:cs="Times New Roman"/>
          <w:lang w:val="kk-KZ"/>
        </w:rPr>
      </w:pPr>
      <w:r w:rsidRPr="002D2A30">
        <w:rPr>
          <w:rFonts w:ascii="Times New Roman" w:hAnsi="Times New Roman" w:cs="Times New Roman"/>
          <w:b/>
          <w:bCs/>
          <w:u w:val="single"/>
          <w:lang w:val="kk-KZ"/>
        </w:rPr>
        <w:t>Қорытынды:</w:t>
      </w:r>
      <w:r w:rsidRPr="002D2A30">
        <w:rPr>
          <w:rFonts w:ascii="Times New Roman" w:hAnsi="Times New Roman" w:cs="Times New Roman"/>
          <w:lang w:val="kk-KZ"/>
        </w:rPr>
        <w:t xml:space="preserve"> Қазақстан Республикасы Оқу-ағарту министрінің 2022 жылғы 5 желтоқсандағы «Білім беру ұйымдарын бағалау өлшемшарттарын бекіту туралы» №486 бұйрығының 2-тарау 7- тармағында көрсетілген  мектепке дейінгі тәрбие мен оқытудың жалпы білім беретін бағдарламаларын іске асыратын білім беру ұйымдары үшін, білім беру қызметінің нәтижелерін бағалау үшін білім беру қызметтерін көрсету сапасының деңгейіне сәйкес </w:t>
      </w:r>
      <w:r w:rsidRPr="00863DDC">
        <w:rPr>
          <w:rFonts w:ascii="Times New Roman" w:hAnsi="Times New Roman" w:cs="Times New Roman"/>
          <w:sz w:val="26"/>
          <w:szCs w:val="26"/>
          <w:lang w:val="kk-KZ"/>
        </w:rPr>
        <w:t>(</w:t>
      </w:r>
      <w:r w:rsidRPr="004F45ED">
        <w:rPr>
          <w:rFonts w:ascii="Times New Roman" w:hAnsi="Times New Roman" w:cs="Times New Roman"/>
          <w:i/>
          <w:sz w:val="26"/>
          <w:szCs w:val="26"/>
          <w:lang w:val="kk-KZ"/>
        </w:rPr>
        <w:t xml:space="preserve">үлгілі  </w:t>
      </w:r>
      <w:r w:rsidRPr="004F45ED">
        <w:rPr>
          <w:rFonts w:ascii="Times New Roman" w:hAnsi="Times New Roman" w:cs="Times New Roman"/>
          <w:i/>
          <w:color w:val="000000"/>
          <w:sz w:val="26"/>
          <w:szCs w:val="26"/>
          <w:lang w:val="kk-KZ"/>
        </w:rPr>
        <w:t>55-тен 65</w:t>
      </w:r>
      <w:r w:rsidRPr="004F45ED">
        <w:rPr>
          <w:i/>
          <w:color w:val="000000"/>
          <w:sz w:val="28"/>
          <w:szCs w:val="28"/>
          <w:lang w:val="kk-KZ"/>
        </w:rPr>
        <w:t xml:space="preserve"> </w:t>
      </w:r>
      <w:r w:rsidRPr="004F45ED">
        <w:rPr>
          <w:rFonts w:ascii="Times New Roman" w:hAnsi="Times New Roman" w:cs="Times New Roman"/>
          <w:i/>
          <w:lang w:val="kk-KZ"/>
        </w:rPr>
        <w:t>-балға дейін</w:t>
      </w:r>
      <w:r w:rsidRPr="002D2A30">
        <w:rPr>
          <w:rFonts w:ascii="Times New Roman" w:hAnsi="Times New Roman" w:cs="Times New Roman"/>
          <w:lang w:val="kk-KZ"/>
        </w:rPr>
        <w:t>)</w:t>
      </w:r>
      <w:r>
        <w:rPr>
          <w:rFonts w:ascii="Times New Roman" w:hAnsi="Times New Roman" w:cs="Times New Roman"/>
          <w:lang w:val="kk-KZ"/>
        </w:rPr>
        <w:t xml:space="preserve"> </w:t>
      </w:r>
      <w:r w:rsidR="00414FCF">
        <w:rPr>
          <w:rFonts w:ascii="Times New Roman" w:hAnsi="Times New Roman" w:cs="Times New Roman"/>
          <w:lang w:val="kk-KZ"/>
        </w:rPr>
        <w:t>деп бағалан</w:t>
      </w:r>
      <w:r w:rsidRPr="002D2A30">
        <w:rPr>
          <w:rFonts w:ascii="Times New Roman" w:hAnsi="Times New Roman" w:cs="Times New Roman"/>
          <w:lang w:val="kk-KZ"/>
        </w:rPr>
        <w:t>ды.</w:t>
      </w:r>
    </w:p>
    <w:p w:rsidR="007E23DB" w:rsidRDefault="007E23DB" w:rsidP="007E23DB">
      <w:pPr>
        <w:pStyle w:val="a4"/>
        <w:jc w:val="both"/>
        <w:rPr>
          <w:rFonts w:ascii="Times New Roman" w:hAnsi="Times New Roman" w:cs="Times New Roman"/>
          <w:lang w:val="kk-KZ"/>
        </w:rPr>
      </w:pPr>
    </w:p>
    <w:p w:rsidR="007E23DB" w:rsidRDefault="007E23DB" w:rsidP="007E23DB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b/>
          <w:szCs w:val="26"/>
          <w:lang w:val="kk-KZ"/>
        </w:rPr>
        <w:t xml:space="preserve">           </w:t>
      </w:r>
      <w:r w:rsidR="00D6099C">
        <w:rPr>
          <w:rStyle w:val="NoSpacingChar"/>
          <w:rFonts w:ascii="Times New Roman" w:hAnsi="Times New Roman"/>
          <w:b/>
          <w:szCs w:val="26"/>
          <w:lang w:val="kk-KZ"/>
        </w:rPr>
        <w:t xml:space="preserve">       </w:t>
      </w:r>
      <w:r>
        <w:rPr>
          <w:rStyle w:val="NoSpacingChar"/>
          <w:rFonts w:ascii="Times New Roman" w:hAnsi="Times New Roman"/>
          <w:b/>
          <w:szCs w:val="26"/>
          <w:lang w:val="kk-KZ"/>
        </w:rPr>
        <w:t xml:space="preserve">   </w:t>
      </w:r>
      <w:r w:rsidRPr="00566158">
        <w:rPr>
          <w:rStyle w:val="NoSpacingChar"/>
          <w:rFonts w:ascii="Times New Roman" w:hAnsi="Times New Roman"/>
          <w:b/>
          <w:szCs w:val="26"/>
          <w:lang w:val="kk-KZ"/>
        </w:rPr>
        <w:t>Комиссия төрағасы:</w:t>
      </w:r>
      <w:r>
        <w:rPr>
          <w:rStyle w:val="NoSpacingChar"/>
          <w:rFonts w:ascii="Times New Roman" w:hAnsi="Times New Roman"/>
          <w:szCs w:val="26"/>
          <w:lang w:val="kk-KZ"/>
        </w:rPr>
        <w:t xml:space="preserve">   </w:t>
      </w:r>
      <w:r w:rsidR="00D6099C">
        <w:rPr>
          <w:rStyle w:val="NoSpacingChar"/>
          <w:rFonts w:ascii="Times New Roman" w:hAnsi="Times New Roman"/>
          <w:szCs w:val="26"/>
          <w:lang w:val="kk-KZ"/>
        </w:rPr>
        <w:t xml:space="preserve">     </w:t>
      </w:r>
      <w:r w:rsidRPr="00D6099C">
        <w:rPr>
          <w:rStyle w:val="NoSpacingChar"/>
          <w:rFonts w:ascii="Times New Roman" w:hAnsi="Times New Roman"/>
          <w:szCs w:val="26"/>
          <w:lang w:val="kk-KZ"/>
        </w:rPr>
        <w:t xml:space="preserve">_________       </w:t>
      </w:r>
      <w:r w:rsidR="00CD3C1C">
        <w:rPr>
          <w:rStyle w:val="NoSpacingChar"/>
          <w:rFonts w:ascii="Times New Roman" w:hAnsi="Times New Roman"/>
          <w:szCs w:val="26"/>
          <w:lang w:val="kk-KZ"/>
        </w:rPr>
        <w:t xml:space="preserve">  </w:t>
      </w:r>
      <w:r w:rsidR="00D6099C">
        <w:rPr>
          <w:rStyle w:val="NoSpacingChar"/>
          <w:rFonts w:ascii="Times New Roman" w:hAnsi="Times New Roman"/>
          <w:szCs w:val="26"/>
          <w:lang w:val="kk-KZ"/>
        </w:rPr>
        <w:t xml:space="preserve"> </w:t>
      </w:r>
      <w:r w:rsidRPr="00D6099C">
        <w:rPr>
          <w:rStyle w:val="NoSpacingChar"/>
          <w:rFonts w:ascii="Times New Roman" w:hAnsi="Times New Roman"/>
          <w:szCs w:val="26"/>
          <w:lang w:val="kk-KZ"/>
        </w:rPr>
        <w:t xml:space="preserve"> </w:t>
      </w:r>
    </w:p>
    <w:p w:rsidR="009A1DD9" w:rsidRPr="00566158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       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</w:t>
      </w:r>
      <w:r w:rsidR="00D6099C">
        <w:rPr>
          <w:rStyle w:val="NoSpacingChar"/>
          <w:rFonts w:ascii="Times New Roman" w:hAnsi="Times New Roman"/>
          <w:i/>
          <w:szCs w:val="26"/>
          <w:lang w:val="kk-KZ"/>
        </w:rPr>
        <w:t xml:space="preserve">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</w:t>
      </w:r>
      <w:r w:rsidR="00D6099C">
        <w:rPr>
          <w:rStyle w:val="NoSpacingChar"/>
          <w:rFonts w:ascii="Times New Roman" w:hAnsi="Times New Roman"/>
          <w:i/>
          <w:szCs w:val="26"/>
          <w:lang w:val="kk-KZ"/>
        </w:rPr>
        <w:t xml:space="preserve">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</w:t>
      </w:r>
      <w:r w:rsidR="00D6099C">
        <w:rPr>
          <w:rStyle w:val="NoSpacingChar"/>
          <w:rFonts w:ascii="Times New Roman" w:hAnsi="Times New Roman"/>
          <w:i/>
          <w:szCs w:val="26"/>
          <w:lang w:val="kk-KZ"/>
        </w:rPr>
        <w:t xml:space="preserve">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(қолы)            </w:t>
      </w:r>
      <w:r w:rsidR="00D6099C">
        <w:rPr>
          <w:rStyle w:val="NoSpacingChar"/>
          <w:rFonts w:ascii="Times New Roman" w:hAnsi="Times New Roman"/>
          <w:i/>
          <w:szCs w:val="26"/>
          <w:lang w:val="kk-KZ"/>
        </w:rPr>
        <w:t xml:space="preserve">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     </w:t>
      </w: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(толық аты-жөні)</w:t>
      </w:r>
    </w:p>
    <w:p w:rsidR="009A1DD9" w:rsidRDefault="009A1DD9" w:rsidP="009A1DD9">
      <w:pPr>
        <w:pStyle w:val="1"/>
        <w:contextualSpacing/>
        <w:jc w:val="both"/>
        <w:rPr>
          <w:rStyle w:val="NoSpacingChar"/>
          <w:rFonts w:ascii="Times New Roman" w:hAnsi="Times New Roman"/>
          <w:szCs w:val="26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</w:t>
      </w: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</w:t>
      </w:r>
      <w:r w:rsidRPr="00566158">
        <w:rPr>
          <w:rStyle w:val="NoSpacingChar"/>
          <w:rFonts w:ascii="Times New Roman" w:hAnsi="Times New Roman"/>
          <w:b/>
          <w:szCs w:val="26"/>
          <w:lang w:val="kk-KZ"/>
        </w:rPr>
        <w:t xml:space="preserve">Комиссия мүшелері: </w:t>
      </w:r>
      <w:r>
        <w:rPr>
          <w:rStyle w:val="NoSpacingChar"/>
          <w:rFonts w:ascii="Times New Roman" w:hAnsi="Times New Roman"/>
          <w:szCs w:val="26"/>
          <w:lang w:val="kk-KZ"/>
        </w:rPr>
        <w:t xml:space="preserve">       </w:t>
      </w:r>
      <w:r w:rsidRPr="00D6099C">
        <w:rPr>
          <w:rStyle w:val="NoSpacingChar"/>
          <w:rFonts w:ascii="Times New Roman" w:hAnsi="Times New Roman"/>
          <w:szCs w:val="26"/>
          <w:lang w:val="kk-KZ"/>
        </w:rPr>
        <w:t xml:space="preserve">_________         </w:t>
      </w:r>
      <w:r>
        <w:rPr>
          <w:rStyle w:val="NoSpacingChar"/>
          <w:rFonts w:ascii="Times New Roman" w:hAnsi="Times New Roman"/>
          <w:szCs w:val="26"/>
          <w:lang w:val="kk-KZ"/>
        </w:rPr>
        <w:t xml:space="preserve"> </w:t>
      </w:r>
    </w:p>
    <w:p w:rsidR="009A1DD9" w:rsidRPr="00566158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                                       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(қолы)                     </w:t>
      </w: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>(толық аты-жөні)</w:t>
      </w:r>
    </w:p>
    <w:p w:rsidR="009A1DD9" w:rsidRPr="00566158" w:rsidRDefault="009A1DD9" w:rsidP="009A1DD9">
      <w:pPr>
        <w:pStyle w:val="1"/>
        <w:contextualSpacing/>
        <w:jc w:val="both"/>
        <w:rPr>
          <w:rStyle w:val="NoSpacingChar"/>
          <w:rFonts w:ascii="Times New Roman" w:hAnsi="Times New Roman"/>
          <w:szCs w:val="26"/>
          <w:lang w:val="kk-KZ"/>
        </w:rPr>
      </w:pP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                                              </w:t>
      </w:r>
      <w:r w:rsidRPr="007F272E">
        <w:rPr>
          <w:rStyle w:val="NoSpacingChar"/>
          <w:rFonts w:ascii="Times New Roman" w:hAnsi="Times New Roman"/>
          <w:szCs w:val="26"/>
          <w:lang w:val="kk-KZ"/>
        </w:rPr>
        <w:t xml:space="preserve">_________         </w:t>
      </w: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                                       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(қолы)                    </w:t>
      </w: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(толық аты-жөні)</w:t>
      </w:r>
    </w:p>
    <w:p w:rsidR="009A1DD9" w:rsidRPr="009F4564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                                              </w:t>
      </w:r>
      <w:r w:rsidRPr="007F272E">
        <w:rPr>
          <w:rStyle w:val="NoSpacingChar"/>
          <w:rFonts w:ascii="Times New Roman" w:hAnsi="Times New Roman"/>
          <w:szCs w:val="26"/>
          <w:lang w:val="kk-KZ"/>
        </w:rPr>
        <w:t xml:space="preserve">_________         </w:t>
      </w:r>
      <w:r w:rsidR="00D6099C">
        <w:rPr>
          <w:rStyle w:val="NoSpacingChar"/>
          <w:rFonts w:ascii="Times New Roman" w:hAnsi="Times New Roman"/>
          <w:szCs w:val="26"/>
          <w:lang w:val="kk-KZ"/>
        </w:rPr>
        <w:t xml:space="preserve"> </w:t>
      </w:r>
    </w:p>
    <w:p w:rsidR="009A1DD9" w:rsidRPr="00566158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                                       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(қолы)                     </w:t>
      </w: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>(толық аты-жөні)</w:t>
      </w:r>
    </w:p>
    <w:p w:rsidR="009A1DD9" w:rsidRDefault="009A1DD9" w:rsidP="009A1DD9">
      <w:pPr>
        <w:pStyle w:val="1"/>
        <w:contextualSpacing/>
        <w:jc w:val="both"/>
        <w:rPr>
          <w:rStyle w:val="NoSpacingChar"/>
          <w:rFonts w:ascii="Times New Roman" w:hAnsi="Times New Roman"/>
          <w:szCs w:val="26"/>
          <w:lang w:val="kk-KZ"/>
        </w:rPr>
      </w:pP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                                              </w:t>
      </w:r>
      <w:r w:rsidRPr="007F272E">
        <w:rPr>
          <w:rStyle w:val="NoSpacingChar"/>
          <w:rFonts w:ascii="Times New Roman" w:hAnsi="Times New Roman"/>
          <w:szCs w:val="26"/>
          <w:lang w:val="kk-KZ"/>
        </w:rPr>
        <w:t xml:space="preserve">_________         </w:t>
      </w:r>
      <w:r>
        <w:rPr>
          <w:rStyle w:val="NoSpacingChar"/>
          <w:rFonts w:ascii="Times New Roman" w:hAnsi="Times New Roman"/>
          <w:szCs w:val="26"/>
          <w:lang w:val="kk-KZ"/>
        </w:rPr>
        <w:t xml:space="preserve"> </w:t>
      </w:r>
      <w:bookmarkStart w:id="0" w:name="_GoBack"/>
      <w:bookmarkEnd w:id="0"/>
    </w:p>
    <w:p w:rsidR="009A1DD9" w:rsidRPr="00566158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                                       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(қолы)                    </w:t>
      </w: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>(толық аты-жөні)</w:t>
      </w:r>
    </w:p>
    <w:p w:rsidR="009A1DD9" w:rsidRDefault="009A1DD9" w:rsidP="009A1DD9">
      <w:pPr>
        <w:pStyle w:val="1"/>
        <w:contextualSpacing/>
        <w:jc w:val="both"/>
        <w:rPr>
          <w:rStyle w:val="NoSpacingChar"/>
          <w:rFonts w:ascii="Times New Roman" w:hAnsi="Times New Roman"/>
          <w:szCs w:val="26"/>
          <w:lang w:val="kk-KZ"/>
        </w:rPr>
      </w:pP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                                              </w:t>
      </w:r>
      <w:r w:rsidRPr="009F4564">
        <w:rPr>
          <w:rStyle w:val="NoSpacingChar"/>
          <w:rFonts w:ascii="Times New Roman" w:hAnsi="Times New Roman"/>
          <w:szCs w:val="26"/>
          <w:lang w:val="kk-KZ"/>
        </w:rPr>
        <w:t xml:space="preserve">_________         </w:t>
      </w:r>
      <w:r>
        <w:rPr>
          <w:rStyle w:val="NoSpacingChar"/>
          <w:rFonts w:ascii="Times New Roman" w:hAnsi="Times New Roman"/>
          <w:szCs w:val="26"/>
          <w:lang w:val="kk-KZ"/>
        </w:rPr>
        <w:t xml:space="preserve"> </w:t>
      </w:r>
    </w:p>
    <w:p w:rsidR="009A1DD9" w:rsidRPr="00566158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                                       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(қолы)                   </w:t>
      </w: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(толық аты-жөні)</w:t>
      </w:r>
    </w:p>
    <w:p w:rsidR="009A1DD9" w:rsidRDefault="009A1DD9" w:rsidP="009A1DD9">
      <w:pPr>
        <w:pStyle w:val="1"/>
        <w:jc w:val="both"/>
        <w:rPr>
          <w:rFonts w:ascii="Times New Roman" w:hAnsi="Times New Roman"/>
          <w:szCs w:val="26"/>
          <w:highlight w:val="cyan"/>
          <w:lang w:val="kk-KZ"/>
        </w:rPr>
      </w:pP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                                             </w:t>
      </w:r>
      <w:r w:rsidRPr="009F4564">
        <w:rPr>
          <w:rStyle w:val="NoSpacingChar"/>
          <w:rFonts w:ascii="Times New Roman" w:hAnsi="Times New Roman"/>
          <w:szCs w:val="26"/>
          <w:lang w:val="kk-KZ"/>
        </w:rPr>
        <w:t xml:space="preserve">_________         </w:t>
      </w:r>
      <w:r>
        <w:rPr>
          <w:rStyle w:val="NoSpacingChar"/>
          <w:rFonts w:ascii="Times New Roman" w:hAnsi="Times New Roman"/>
          <w:szCs w:val="26"/>
          <w:lang w:val="kk-KZ"/>
        </w:rPr>
        <w:t xml:space="preserve">   </w:t>
      </w: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 xml:space="preserve">                                                                     </w:t>
      </w:r>
      <w:r>
        <w:rPr>
          <w:rStyle w:val="NoSpacingChar"/>
          <w:rFonts w:ascii="Times New Roman" w:hAnsi="Times New Roman"/>
          <w:i/>
          <w:szCs w:val="26"/>
          <w:lang w:val="kk-KZ"/>
        </w:rPr>
        <w:t xml:space="preserve">    (қолы)                  </w:t>
      </w:r>
      <w:r w:rsidRPr="00566158">
        <w:rPr>
          <w:rStyle w:val="NoSpacingChar"/>
          <w:rFonts w:ascii="Times New Roman" w:hAnsi="Times New Roman"/>
          <w:i/>
          <w:szCs w:val="26"/>
          <w:lang w:val="kk-KZ"/>
        </w:rPr>
        <w:t>(толық аты-жөні)</w:t>
      </w:r>
    </w:p>
    <w:p w:rsidR="009A1DD9" w:rsidRDefault="009A1DD9" w:rsidP="009A1DD9">
      <w:pPr>
        <w:pStyle w:val="1"/>
        <w:contextualSpacing/>
        <w:rPr>
          <w:rStyle w:val="NoSpacingChar"/>
          <w:rFonts w:ascii="Times New Roman" w:hAnsi="Times New Roman"/>
          <w:szCs w:val="26"/>
          <w:u w:val="single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                                               </w:t>
      </w:r>
    </w:p>
    <w:p w:rsidR="009A1DD9" w:rsidRPr="00566158" w:rsidRDefault="009A1DD9" w:rsidP="009A1DD9">
      <w:pPr>
        <w:pStyle w:val="1"/>
        <w:contextualSpacing/>
        <w:rPr>
          <w:rStyle w:val="NoSpacingChar"/>
          <w:rFonts w:ascii="Times New Roman" w:hAnsi="Times New Roman"/>
          <w:i/>
          <w:szCs w:val="26"/>
          <w:lang w:val="kk-KZ"/>
        </w:rPr>
      </w:pPr>
    </w:p>
    <w:p w:rsidR="007E23DB" w:rsidRDefault="009A1DD9" w:rsidP="00D6099C">
      <w:pPr>
        <w:pStyle w:val="1"/>
        <w:contextualSpacing/>
        <w:rPr>
          <w:rFonts w:ascii="Times New Roman" w:hAnsi="Times New Roman"/>
          <w:lang w:val="kk-KZ"/>
        </w:rPr>
      </w:pPr>
      <w:r>
        <w:rPr>
          <w:rStyle w:val="NoSpacingChar"/>
          <w:rFonts w:ascii="Times New Roman" w:hAnsi="Times New Roman"/>
          <w:szCs w:val="26"/>
          <w:lang w:val="kk-KZ"/>
        </w:rPr>
        <w:t xml:space="preserve">                                                                    </w:t>
      </w:r>
    </w:p>
    <w:p w:rsidR="007E23DB" w:rsidRDefault="007E23DB" w:rsidP="002F4DD2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7E23DB" w:rsidRDefault="007E23DB" w:rsidP="002F4DD2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7E23DB" w:rsidRDefault="007E23DB" w:rsidP="002F4DD2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7E23DB" w:rsidRDefault="007E23DB" w:rsidP="002F4DD2">
      <w:pPr>
        <w:pStyle w:val="a4"/>
        <w:jc w:val="center"/>
        <w:rPr>
          <w:rFonts w:ascii="Times New Roman" w:hAnsi="Times New Roman" w:cs="Times New Roman"/>
          <w:lang w:val="kk-KZ"/>
        </w:rPr>
      </w:pPr>
    </w:p>
    <w:sectPr w:rsidR="007E23DB" w:rsidSect="00863DDC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19"/>
    <w:rsid w:val="0001492F"/>
    <w:rsid w:val="00042FA1"/>
    <w:rsid w:val="0008666C"/>
    <w:rsid w:val="000D65E6"/>
    <w:rsid w:val="0015450D"/>
    <w:rsid w:val="00164460"/>
    <w:rsid w:val="001D30FA"/>
    <w:rsid w:val="00215761"/>
    <w:rsid w:val="002366D8"/>
    <w:rsid w:val="002A2E6F"/>
    <w:rsid w:val="002A7DEE"/>
    <w:rsid w:val="002D2A30"/>
    <w:rsid w:val="002F4DD2"/>
    <w:rsid w:val="00332965"/>
    <w:rsid w:val="00414FCF"/>
    <w:rsid w:val="004A20C9"/>
    <w:rsid w:val="004B1046"/>
    <w:rsid w:val="004F45ED"/>
    <w:rsid w:val="004F7E75"/>
    <w:rsid w:val="00533D8F"/>
    <w:rsid w:val="00534943"/>
    <w:rsid w:val="00540100"/>
    <w:rsid w:val="00587465"/>
    <w:rsid w:val="00591B0E"/>
    <w:rsid w:val="00632E3A"/>
    <w:rsid w:val="00654D77"/>
    <w:rsid w:val="006570DE"/>
    <w:rsid w:val="006A2F1F"/>
    <w:rsid w:val="006B22A8"/>
    <w:rsid w:val="0074602C"/>
    <w:rsid w:val="007E162D"/>
    <w:rsid w:val="007E23DB"/>
    <w:rsid w:val="00847681"/>
    <w:rsid w:val="00863DDC"/>
    <w:rsid w:val="008A7099"/>
    <w:rsid w:val="00913888"/>
    <w:rsid w:val="00953FDD"/>
    <w:rsid w:val="0097718E"/>
    <w:rsid w:val="009A1DD9"/>
    <w:rsid w:val="009B5AAC"/>
    <w:rsid w:val="00A04441"/>
    <w:rsid w:val="00A21519"/>
    <w:rsid w:val="00A340FB"/>
    <w:rsid w:val="00A45E26"/>
    <w:rsid w:val="00A76AB8"/>
    <w:rsid w:val="00A85FCD"/>
    <w:rsid w:val="00AC2E39"/>
    <w:rsid w:val="00AE699C"/>
    <w:rsid w:val="00B2237D"/>
    <w:rsid w:val="00BD1FB0"/>
    <w:rsid w:val="00BD3620"/>
    <w:rsid w:val="00BE55FA"/>
    <w:rsid w:val="00BE7EF4"/>
    <w:rsid w:val="00C35671"/>
    <w:rsid w:val="00C5385B"/>
    <w:rsid w:val="00CD3C1C"/>
    <w:rsid w:val="00D6099C"/>
    <w:rsid w:val="00E22625"/>
    <w:rsid w:val="00F30B49"/>
    <w:rsid w:val="00F4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6AB0"/>
  <w15:docId w15:val="{124CF634-1422-4015-8C7C-AE929C6B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2C"/>
  </w:style>
  <w:style w:type="paragraph" w:styleId="3">
    <w:name w:val="heading 3"/>
    <w:basedOn w:val="a"/>
    <w:link w:val="30"/>
    <w:uiPriority w:val="9"/>
    <w:qFormat/>
    <w:rsid w:val="00A21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151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570DE"/>
    <w:rPr>
      <w:color w:val="0000FF"/>
      <w:u w:val="single"/>
    </w:rPr>
  </w:style>
  <w:style w:type="table" w:styleId="a6">
    <w:name w:val="Table Grid"/>
    <w:basedOn w:val="a1"/>
    <w:uiPriority w:val="39"/>
    <w:rsid w:val="00B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B5AAC"/>
    <w:rPr>
      <w:color w:val="808080"/>
    </w:rPr>
  </w:style>
  <w:style w:type="paragraph" w:customStyle="1" w:styleId="1">
    <w:name w:val="Без интервала1"/>
    <w:link w:val="NoSpacingChar"/>
    <w:qFormat/>
    <w:rsid w:val="00AC2E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AC2E39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000020708" TargetMode="External"/><Relationship Id="rId5" Type="http://schemas.openxmlformats.org/officeDocument/2006/relationships/hyperlink" Target="https://adilet.zan.kz/kaz/docs/V1600013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30CD-D228-4137-9115-BEE17A85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ХОМ</cp:lastModifiedBy>
  <cp:revision>14</cp:revision>
  <cp:lastPrinted>2024-09-28T07:14:00Z</cp:lastPrinted>
  <dcterms:created xsi:type="dcterms:W3CDTF">2024-03-14T15:38:00Z</dcterms:created>
  <dcterms:modified xsi:type="dcterms:W3CDTF">2025-04-29T03:12:00Z</dcterms:modified>
</cp:coreProperties>
</file>